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211097" w14:paraId="4DEE0832" w14:textId="77777777">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1DA96CA0" w14:textId="77777777" w:rsidR="00211097" w:rsidRDefault="00000000">
            <w:pPr>
              <w:spacing w:after="60"/>
            </w:pPr>
            <w:r>
              <w:rPr>
                <w:rFonts w:ascii="Calibri" w:eastAsia="Calibri" w:hAnsi="Calibri" w:cs="Calibri"/>
                <w:b/>
                <w:bCs/>
                <w:color w:val="FFFFFF"/>
                <w:sz w:val="36"/>
                <w:szCs w:val="36"/>
              </w:rPr>
              <w:t>UNICEF Internship Opportunity: Asia-Pacific Regional Office</w:t>
            </w:r>
          </w:p>
          <w:p w14:paraId="07B8ECC0" w14:textId="77777777" w:rsidR="00211097" w:rsidRDefault="00000000">
            <w:pPr>
              <w:spacing w:after="60"/>
            </w:pPr>
            <w:r>
              <w:rPr>
                <w:rFonts w:ascii="Calibri" w:eastAsia="Calibri" w:hAnsi="Calibri" w:cs="Calibri"/>
                <w:b/>
                <w:bCs/>
                <w:color w:val="FFFFFF"/>
                <w:sz w:val="36"/>
                <w:szCs w:val="36"/>
              </w:rPr>
              <w:t>Regional Partnerships Intern</w:t>
            </w:r>
          </w:p>
          <w:p w14:paraId="5C5F452F" w14:textId="77777777" w:rsidR="00211097" w:rsidRDefault="00000000">
            <w:r>
              <w:rPr>
                <w:rFonts w:ascii="Calibri" w:eastAsia="Calibri" w:hAnsi="Calibri" w:cs="Calibri"/>
                <w:color w:val="FFFFFF"/>
                <w:sz w:val="28"/>
                <w:szCs w:val="28"/>
              </w:rPr>
              <w:t>Terms of Reference</w:t>
            </w:r>
          </w:p>
        </w:tc>
      </w:tr>
    </w:tbl>
    <w:p w14:paraId="3FBD4420" w14:textId="77777777" w:rsidR="00211097" w:rsidRDefault="00211097">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946"/>
      </w:tblGrid>
      <w:tr w:rsidR="00211097" w14:paraId="71187EC5"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5AEB50EC" w14:textId="77777777" w:rsidR="00211097"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108C4AA6" w14:textId="77777777" w:rsidR="00211097" w:rsidRDefault="00000000">
            <w:r>
              <w:rPr>
                <w:rFonts w:ascii="Calibri" w:eastAsia="Calibri" w:hAnsi="Calibri" w:cs="Calibri"/>
                <w:color w:val="222222"/>
                <w:sz w:val="18"/>
                <w:szCs w:val="18"/>
              </w:rPr>
              <w:t>Bangkok, Thailand</w:t>
            </w:r>
          </w:p>
        </w:tc>
      </w:tr>
      <w:tr w:rsidR="00211097" w14:paraId="274960D7"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53C43BCF" w14:textId="77777777" w:rsidR="00211097"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2A3751C9" w14:textId="77777777" w:rsidR="00211097" w:rsidRDefault="00000000">
            <w:r>
              <w:rPr>
                <w:rFonts w:ascii="Calibri" w:eastAsia="Calibri" w:hAnsi="Calibri" w:cs="Calibri"/>
                <w:color w:val="222222"/>
                <w:sz w:val="18"/>
                <w:szCs w:val="18"/>
              </w:rPr>
              <w:t>Asia-Pacific Regional Office (APRO)</w:t>
            </w:r>
          </w:p>
        </w:tc>
      </w:tr>
      <w:tr w:rsidR="00211097" w14:paraId="598B1B4F"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4514E342" w14:textId="77777777" w:rsidR="00211097"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D5F3BEF" w14:textId="77777777" w:rsidR="00211097" w:rsidRDefault="00000000">
            <w:r>
              <w:rPr>
                <w:rFonts w:ascii="Calibri" w:eastAsia="Calibri" w:hAnsi="Calibri" w:cs="Calibri"/>
                <w:color w:val="222222"/>
                <w:sz w:val="18"/>
                <w:szCs w:val="18"/>
              </w:rPr>
              <w:t>6 or 12 months (subject to discussions with Seoul National University internship office)</w:t>
            </w:r>
          </w:p>
        </w:tc>
      </w:tr>
      <w:tr w:rsidR="00211097" w14:paraId="299E7062" w14:textId="77777777">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48A39D96" w14:textId="77777777" w:rsidR="00211097"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47E14EF2" w14:textId="77777777" w:rsidR="00211097" w:rsidRDefault="00000000">
            <w:r>
              <w:rPr>
                <w:rFonts w:ascii="Calibri" w:eastAsia="Calibri" w:hAnsi="Calibri" w:cs="Calibri"/>
                <w:color w:val="222222"/>
                <w:sz w:val="18"/>
                <w:szCs w:val="18"/>
              </w:rPr>
              <w:t>August 2026</w:t>
            </w:r>
          </w:p>
        </w:tc>
      </w:tr>
    </w:tbl>
    <w:p w14:paraId="3E4A2A9B" w14:textId="77777777" w:rsidR="00211097" w:rsidRDefault="00211097">
      <w:pPr>
        <w:spacing w:line="200" w:lineRule="auto"/>
      </w:pPr>
    </w:p>
    <w:p w14:paraId="3E514F54"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505D2D3F" w14:textId="77777777" w:rsidR="00211097" w:rsidRDefault="00000000">
      <w:pPr>
        <w:spacing w:before="60" w:after="60"/>
      </w:pPr>
      <w:r>
        <w:rPr>
          <w:rFonts w:ascii="Calibri" w:eastAsia="Calibri" w:hAnsi="Calibri" w:cs="Calibri"/>
          <w:color w:val="222222"/>
        </w:rPr>
        <w:t>The UNICEF Asia-Pacific Regional Office (APRO) relies on strategic public and private partnerships as a core enabler to advance children's rights and accelerate progress towards the Sustainable Development Goals. This includes engagement with governments, intergovernmental organizations, international financial institutions (IFIs), multilateral development banks, and private sector partners.</w:t>
      </w:r>
    </w:p>
    <w:p w14:paraId="219D9AA9" w14:textId="77777777" w:rsidR="00211097" w:rsidRDefault="00000000">
      <w:pPr>
        <w:spacing w:before="60" w:after="60"/>
      </w:pPr>
      <w:r>
        <w:rPr>
          <w:rFonts w:ascii="Calibri" w:eastAsia="Calibri" w:hAnsi="Calibri" w:cs="Calibri"/>
          <w:color w:val="222222"/>
        </w:rPr>
        <w:t>In response to increasing pressure on official development assistance and humanitarian financing, the Regional Office is shifting towards a more strategic, evidence-based, and multi-country approach to partnerships and resource mobilization. This includes expanding public-private partnerships, innovative finance for children, and engagement with IFIs and development banks.</w:t>
      </w:r>
    </w:p>
    <w:p w14:paraId="364317E4" w14:textId="77777777" w:rsidR="00211097" w:rsidRDefault="00000000">
      <w:pPr>
        <w:spacing w:before="60" w:after="60"/>
      </w:pPr>
      <w:r>
        <w:rPr>
          <w:rFonts w:ascii="Calibri" w:eastAsia="Calibri" w:hAnsi="Calibri" w:cs="Calibri"/>
          <w:color w:val="222222"/>
        </w:rPr>
        <w:t>To support this transition, APRO is developing a new Regional Partnerships Strategy, together with practical implementation mechanisms to drive scale, coherence, and impact across the region.</w:t>
      </w:r>
    </w:p>
    <w:p w14:paraId="46F85F24" w14:textId="77777777" w:rsidR="00211097" w:rsidRDefault="00211097">
      <w:pPr>
        <w:spacing w:line="200" w:lineRule="auto"/>
      </w:pPr>
    </w:p>
    <w:p w14:paraId="4166D5B3"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212103E7" w14:textId="77777777" w:rsidR="00211097" w:rsidRDefault="00000000">
      <w:pPr>
        <w:spacing w:before="60" w:after="60"/>
      </w:pPr>
      <w:r>
        <w:rPr>
          <w:rFonts w:ascii="Calibri" w:eastAsia="Calibri" w:hAnsi="Calibri" w:cs="Calibri"/>
          <w:color w:val="222222"/>
        </w:rPr>
        <w:t xml:space="preserve">The objective of this internship is to support the Regional Partnerships Team in the development of a new Asia-Pacific Regional Partnerships Strategy, including its operationalization and implementation mechanisms, </w:t>
      </w:r>
      <w:proofErr w:type="gramStart"/>
      <w:r>
        <w:rPr>
          <w:rFonts w:ascii="Calibri" w:eastAsia="Calibri" w:hAnsi="Calibri" w:cs="Calibri"/>
          <w:color w:val="222222"/>
        </w:rPr>
        <w:t>in order to</w:t>
      </w:r>
      <w:proofErr w:type="gramEnd"/>
      <w:r>
        <w:rPr>
          <w:rFonts w:ascii="Calibri" w:eastAsia="Calibri" w:hAnsi="Calibri" w:cs="Calibri"/>
          <w:color w:val="222222"/>
        </w:rPr>
        <w:t xml:space="preserve"> strengthen UNICEF's ability to mobilize and leverage resources for children, influence policy, and build high-impact partnerships at scale.</w:t>
      </w:r>
    </w:p>
    <w:p w14:paraId="0A9F8086" w14:textId="77777777" w:rsidR="00211097" w:rsidRDefault="00211097">
      <w:pPr>
        <w:spacing w:line="200" w:lineRule="auto"/>
      </w:pPr>
    </w:p>
    <w:p w14:paraId="241252B9"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6DFC45F7" w14:textId="1A119319" w:rsidR="00211097" w:rsidRPr="00E70AA3" w:rsidRDefault="00000000" w:rsidP="00E70AA3">
      <w:pPr>
        <w:pStyle w:val="ListParagraph"/>
        <w:numPr>
          <w:ilvl w:val="0"/>
          <w:numId w:val="4"/>
        </w:numPr>
        <w:spacing w:before="160" w:after="40"/>
        <w:ind w:left="360"/>
        <w:rPr>
          <w:rFonts w:ascii="Calibri" w:eastAsia="Calibri" w:hAnsi="Calibri" w:cs="Calibri"/>
          <w:b/>
          <w:bCs/>
          <w:color w:val="2C5F8A"/>
        </w:rPr>
      </w:pPr>
      <w:r w:rsidRPr="00E70AA3">
        <w:rPr>
          <w:rFonts w:ascii="Calibri" w:eastAsia="Calibri" w:hAnsi="Calibri" w:cs="Calibri"/>
          <w:b/>
          <w:bCs/>
          <w:color w:val="2C5F8A"/>
        </w:rPr>
        <w:t>Strategy Development</w:t>
      </w:r>
    </w:p>
    <w:p w14:paraId="02150EDE" w14:textId="77777777" w:rsidR="00211097" w:rsidRDefault="00000000" w:rsidP="00E70AA3">
      <w:pPr>
        <w:pStyle w:val="ListParagraph"/>
        <w:numPr>
          <w:ilvl w:val="0"/>
          <w:numId w:val="6"/>
        </w:numPr>
      </w:pPr>
      <w:r w:rsidRPr="00E70AA3">
        <w:rPr>
          <w:rFonts w:ascii="Calibri" w:eastAsia="Calibri" w:hAnsi="Calibri" w:cs="Calibri"/>
          <w:color w:val="222222"/>
        </w:rPr>
        <w:t>Support the development of the Regional Partnerships Strategy, including drafting key sections, frameworks, and analytical inputs.</w:t>
      </w:r>
    </w:p>
    <w:p w14:paraId="7CE810F8" w14:textId="77777777" w:rsidR="00211097" w:rsidRDefault="00000000" w:rsidP="00E70AA3">
      <w:pPr>
        <w:pStyle w:val="ListParagraph"/>
        <w:numPr>
          <w:ilvl w:val="0"/>
          <w:numId w:val="6"/>
        </w:numPr>
      </w:pPr>
      <w:r w:rsidRPr="00E70AA3">
        <w:rPr>
          <w:rFonts w:ascii="Calibri" w:eastAsia="Calibri" w:hAnsi="Calibri" w:cs="Calibri"/>
          <w:color w:val="222222"/>
        </w:rPr>
        <w:t>Conduct landscape analysis and environmental scanning of partnership trends, donor priorities, and financing mechanisms.</w:t>
      </w:r>
    </w:p>
    <w:p w14:paraId="6DDFEE62" w14:textId="77777777" w:rsidR="00211097" w:rsidRDefault="00000000" w:rsidP="00E70AA3">
      <w:pPr>
        <w:pStyle w:val="ListParagraph"/>
        <w:numPr>
          <w:ilvl w:val="0"/>
          <w:numId w:val="6"/>
        </w:numPr>
      </w:pPr>
      <w:r w:rsidRPr="00E70AA3">
        <w:rPr>
          <w:rFonts w:ascii="Calibri" w:eastAsia="Calibri" w:hAnsi="Calibri" w:cs="Calibri"/>
          <w:color w:val="222222"/>
        </w:rPr>
        <w:t>Map key stakeholders, including bilateral donors, IFIs/multilateral development banks, regional organizations, and private sector actors.</w:t>
      </w:r>
    </w:p>
    <w:p w14:paraId="42C912C6" w14:textId="0ED4B8DB" w:rsidR="00211097" w:rsidRPr="00E70AA3" w:rsidRDefault="00000000" w:rsidP="00E70AA3">
      <w:pPr>
        <w:pStyle w:val="ListParagraph"/>
        <w:numPr>
          <w:ilvl w:val="0"/>
          <w:numId w:val="4"/>
        </w:numPr>
        <w:spacing w:before="160" w:after="40"/>
        <w:ind w:left="360"/>
        <w:rPr>
          <w:rFonts w:ascii="Calibri" w:eastAsia="Calibri" w:hAnsi="Calibri" w:cs="Calibri"/>
          <w:b/>
          <w:bCs/>
          <w:color w:val="2C5F8A"/>
        </w:rPr>
      </w:pPr>
      <w:r>
        <w:rPr>
          <w:rFonts w:ascii="Calibri" w:eastAsia="Calibri" w:hAnsi="Calibri" w:cs="Calibri"/>
          <w:b/>
          <w:bCs/>
          <w:color w:val="2C5F8A"/>
        </w:rPr>
        <w:t>Implementation and Operationalization</w:t>
      </w:r>
    </w:p>
    <w:p w14:paraId="36E2026F"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Contribute to the design of implementation mechanisms, including prioritization frameworks, engagement models, and governance approaches.</w:t>
      </w:r>
    </w:p>
    <w:p w14:paraId="17842143" w14:textId="77777777" w:rsidR="00211097" w:rsidRDefault="00000000" w:rsidP="00E70AA3">
      <w:pPr>
        <w:pStyle w:val="ListParagraph"/>
        <w:numPr>
          <w:ilvl w:val="0"/>
          <w:numId w:val="6"/>
        </w:numPr>
      </w:pPr>
      <w:r>
        <w:rPr>
          <w:rFonts w:ascii="Calibri" w:eastAsia="Calibri" w:hAnsi="Calibri" w:cs="Calibri"/>
          <w:color w:val="222222"/>
        </w:rPr>
        <w:t>Support the development of tools, templates, and guidance for Country Offices.</w:t>
      </w:r>
    </w:p>
    <w:p w14:paraId="14FE215C" w14:textId="77777777" w:rsidR="00000632" w:rsidRDefault="00000632">
      <w:pPr>
        <w:rPr>
          <w:rFonts w:ascii="Calibri" w:eastAsia="Calibri" w:hAnsi="Calibri" w:cs="Calibri"/>
          <w:b/>
          <w:bCs/>
          <w:color w:val="2C5F8A"/>
        </w:rPr>
      </w:pPr>
      <w:r>
        <w:rPr>
          <w:rFonts w:ascii="Calibri" w:eastAsia="Calibri" w:hAnsi="Calibri" w:cs="Calibri"/>
          <w:b/>
          <w:bCs/>
          <w:color w:val="2C5F8A"/>
        </w:rPr>
        <w:br w:type="page"/>
      </w:r>
    </w:p>
    <w:p w14:paraId="42FCBF03" w14:textId="26BF53CA" w:rsidR="00211097" w:rsidRPr="00E70AA3" w:rsidRDefault="00000000" w:rsidP="00E70AA3">
      <w:pPr>
        <w:pStyle w:val="ListParagraph"/>
        <w:numPr>
          <w:ilvl w:val="0"/>
          <w:numId w:val="4"/>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Resource Mobilization and Partnerships</w:t>
      </w:r>
    </w:p>
    <w:p w14:paraId="7538AE5A"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Assist in identifying funding opportunities and emerging partnership models.</w:t>
      </w:r>
    </w:p>
    <w:p w14:paraId="1A85B1DA" w14:textId="77777777" w:rsidR="00211097" w:rsidRDefault="00000000" w:rsidP="00E70AA3">
      <w:pPr>
        <w:pStyle w:val="ListParagraph"/>
        <w:numPr>
          <w:ilvl w:val="0"/>
          <w:numId w:val="6"/>
        </w:numPr>
      </w:pPr>
      <w:r>
        <w:rPr>
          <w:rFonts w:ascii="Calibri" w:eastAsia="Calibri" w:hAnsi="Calibri" w:cs="Calibri"/>
          <w:color w:val="222222"/>
        </w:rPr>
        <w:t>Support the preparation of concept notes, briefing materials, and partnership proposals.</w:t>
      </w:r>
    </w:p>
    <w:p w14:paraId="1604B51D" w14:textId="36208935" w:rsidR="00211097" w:rsidRPr="00E70AA3" w:rsidRDefault="00000000" w:rsidP="00E70AA3">
      <w:pPr>
        <w:pStyle w:val="ListParagraph"/>
        <w:numPr>
          <w:ilvl w:val="0"/>
          <w:numId w:val="4"/>
        </w:numPr>
        <w:spacing w:before="160" w:after="40"/>
        <w:ind w:left="360"/>
        <w:rPr>
          <w:rFonts w:ascii="Calibri" w:eastAsia="Calibri" w:hAnsi="Calibri" w:cs="Calibri"/>
          <w:b/>
          <w:bCs/>
          <w:color w:val="2C5F8A"/>
        </w:rPr>
      </w:pPr>
      <w:r>
        <w:rPr>
          <w:rFonts w:ascii="Calibri" w:eastAsia="Calibri" w:hAnsi="Calibri" w:cs="Calibri"/>
          <w:b/>
          <w:bCs/>
          <w:color w:val="2C5F8A"/>
        </w:rPr>
        <w:t>Knowledge Management and Communication</w:t>
      </w:r>
    </w:p>
    <w:p w14:paraId="4DA4E6DC"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Document good practices and lessons learned.</w:t>
      </w:r>
    </w:p>
    <w:p w14:paraId="4A397125" w14:textId="77777777" w:rsidR="00211097" w:rsidRDefault="00000000" w:rsidP="00E70AA3">
      <w:pPr>
        <w:pStyle w:val="ListParagraph"/>
        <w:numPr>
          <w:ilvl w:val="0"/>
          <w:numId w:val="6"/>
        </w:numPr>
      </w:pPr>
      <w:r>
        <w:rPr>
          <w:rFonts w:ascii="Calibri" w:eastAsia="Calibri" w:hAnsi="Calibri" w:cs="Calibri"/>
          <w:color w:val="222222"/>
        </w:rPr>
        <w:t>Support the development of presentations, reports, and advocacy materials.</w:t>
      </w:r>
    </w:p>
    <w:p w14:paraId="18B66F83" w14:textId="77777777" w:rsidR="00211097" w:rsidRDefault="00211097">
      <w:pPr>
        <w:spacing w:line="200" w:lineRule="auto"/>
      </w:pPr>
    </w:p>
    <w:p w14:paraId="29E0AA9D"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2AFE2174" w14:textId="77777777" w:rsidR="00211097" w:rsidRDefault="00000000">
      <w:pPr>
        <w:spacing w:before="60" w:after="60"/>
      </w:pPr>
      <w:r>
        <w:rPr>
          <w:rFonts w:ascii="Calibri" w:eastAsia="Calibri" w:hAnsi="Calibri" w:cs="Calibri"/>
          <w:color w:val="222222"/>
        </w:rPr>
        <w:t>The intern will be expected to produce the following outputs during the assignment:</w:t>
      </w:r>
    </w:p>
    <w:p w14:paraId="72561F80"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Draft elements of the Regional Partnerships Strategy.</w:t>
      </w:r>
    </w:p>
    <w:p w14:paraId="6D0372D3"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Partnership landscape and stakeholder mapping analysis.</w:t>
      </w:r>
    </w:p>
    <w:p w14:paraId="3858F620"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Proposed implementation framework and practical tools.</w:t>
      </w:r>
    </w:p>
    <w:p w14:paraId="00EAA708" w14:textId="001FB5A1"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Concept notes and briefing materials.</w:t>
      </w:r>
    </w:p>
    <w:p w14:paraId="2A67749C" w14:textId="50823B64" w:rsidR="00E33B34" w:rsidRDefault="00E33B34" w:rsidP="00E70AA3">
      <w:pPr>
        <w:pStyle w:val="ListParagraph"/>
        <w:numPr>
          <w:ilvl w:val="0"/>
          <w:numId w:val="6"/>
        </w:numPr>
      </w:pPr>
      <w:r>
        <w:rPr>
          <w:rFonts w:ascii="Calibri" w:eastAsia="Calibri" w:hAnsi="Calibri" w:cs="Calibri"/>
          <w:color w:val="222222"/>
        </w:rPr>
        <w:t>Final summary report and presentation.</w:t>
      </w:r>
    </w:p>
    <w:p w14:paraId="45169714" w14:textId="77777777" w:rsidR="00211097" w:rsidRDefault="00211097">
      <w:pPr>
        <w:spacing w:line="200" w:lineRule="auto"/>
      </w:pPr>
    </w:p>
    <w:p w14:paraId="0EAEA473"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5CE787F9" w14:textId="77777777" w:rsidR="00211097" w:rsidRDefault="00000000">
      <w:pPr>
        <w:spacing w:before="60" w:after="60"/>
      </w:pPr>
      <w:r>
        <w:rPr>
          <w:rFonts w:ascii="Calibri" w:eastAsia="Calibri" w:hAnsi="Calibri" w:cs="Calibri"/>
          <w:color w:val="222222"/>
        </w:rPr>
        <w:t>This internship will provide the following learning and professional development opportunities:</w:t>
      </w:r>
    </w:p>
    <w:p w14:paraId="39583E23"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Exposure to high-level partnership strategy development in a UN regional office.</w:t>
      </w:r>
    </w:p>
    <w:p w14:paraId="0954A706"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Practical experience in resource mobilization, IFI engagement, public-private partnerships, and innovative finance.</w:t>
      </w:r>
    </w:p>
    <w:p w14:paraId="0F9850A6"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Insight into regional and multi-country coordination across Asia and the Pacific.</w:t>
      </w:r>
    </w:p>
    <w:p w14:paraId="615A9E02" w14:textId="77777777" w:rsidR="00211097" w:rsidRDefault="00000000" w:rsidP="00E70AA3">
      <w:pPr>
        <w:pStyle w:val="ListParagraph"/>
        <w:numPr>
          <w:ilvl w:val="0"/>
          <w:numId w:val="6"/>
        </w:numPr>
      </w:pPr>
      <w:r>
        <w:rPr>
          <w:rFonts w:ascii="Calibri" w:eastAsia="Calibri" w:hAnsi="Calibri" w:cs="Calibri"/>
          <w:color w:val="222222"/>
        </w:rPr>
        <w:t>Experience supporting collaboration with senior leadership and cross-functional teams.</w:t>
      </w:r>
    </w:p>
    <w:p w14:paraId="6C6CAB49" w14:textId="77777777" w:rsidR="00211097" w:rsidRDefault="00211097">
      <w:pPr>
        <w:spacing w:line="200" w:lineRule="auto"/>
      </w:pPr>
    </w:p>
    <w:p w14:paraId="1FF3F354"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6CCA8EE4" w14:textId="77777777" w:rsidR="00211097" w:rsidRDefault="00000000">
      <w:pPr>
        <w:spacing w:before="120" w:after="40"/>
      </w:pPr>
      <w:r>
        <w:rPr>
          <w:rFonts w:ascii="Calibri" w:eastAsia="Calibri" w:hAnsi="Calibri" w:cs="Calibri"/>
          <w:b/>
          <w:bCs/>
          <w:color w:val="222222"/>
        </w:rPr>
        <w:t>Education</w:t>
      </w:r>
    </w:p>
    <w:p w14:paraId="31D8B591" w14:textId="77777777" w:rsidR="00211097" w:rsidRDefault="00000000">
      <w:pPr>
        <w:spacing w:before="60" w:after="60"/>
      </w:pPr>
      <w:r>
        <w:rPr>
          <w:rFonts w:ascii="Calibri" w:eastAsia="Calibri" w:hAnsi="Calibri" w:cs="Calibri"/>
          <w:color w:val="222222"/>
        </w:rPr>
        <w:t>Currently enrolled in, or recently completed within the past two years, a degree in international relations, economics, development studies, public policy, business, or a related field.</w:t>
      </w:r>
    </w:p>
    <w:p w14:paraId="61BA555D" w14:textId="77777777" w:rsidR="00211097" w:rsidRDefault="00000000">
      <w:pPr>
        <w:spacing w:before="120" w:after="40"/>
      </w:pPr>
      <w:r>
        <w:rPr>
          <w:rFonts w:ascii="Calibri" w:eastAsia="Calibri" w:hAnsi="Calibri" w:cs="Calibri"/>
          <w:b/>
          <w:bCs/>
          <w:color w:val="222222"/>
        </w:rPr>
        <w:t>Experience and Skills</w:t>
      </w:r>
    </w:p>
    <w:p w14:paraId="4469BAE2"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Strong analytical, research, and writing skills.</w:t>
      </w:r>
    </w:p>
    <w:p w14:paraId="273351BC" w14:textId="77777777" w:rsidR="00211097" w:rsidRPr="00E70AA3" w:rsidRDefault="00000000" w:rsidP="00E70AA3">
      <w:pPr>
        <w:pStyle w:val="ListParagraph"/>
        <w:numPr>
          <w:ilvl w:val="0"/>
          <w:numId w:val="6"/>
        </w:numPr>
        <w:rPr>
          <w:rFonts w:ascii="Calibri" w:eastAsia="Calibri" w:hAnsi="Calibri" w:cs="Calibri"/>
          <w:color w:val="222222"/>
        </w:rPr>
      </w:pPr>
      <w:r>
        <w:rPr>
          <w:rFonts w:ascii="Calibri" w:eastAsia="Calibri" w:hAnsi="Calibri" w:cs="Calibri"/>
          <w:color w:val="222222"/>
        </w:rPr>
        <w:t>Demonstrated interest in partnerships, development finance, and international development.</w:t>
      </w:r>
    </w:p>
    <w:p w14:paraId="76D366C5" w14:textId="769EAC6B" w:rsidR="00211097" w:rsidRDefault="00000000" w:rsidP="00E70AA3">
      <w:pPr>
        <w:pStyle w:val="ListParagraph"/>
        <w:numPr>
          <w:ilvl w:val="0"/>
          <w:numId w:val="6"/>
        </w:numPr>
      </w:pPr>
      <w:r>
        <w:rPr>
          <w:rFonts w:ascii="Calibri" w:eastAsia="Calibri" w:hAnsi="Calibri" w:cs="Calibri"/>
          <w:color w:val="222222"/>
        </w:rPr>
        <w:t>Strong organizational skills and attention to detail.</w:t>
      </w:r>
    </w:p>
    <w:p w14:paraId="271A8CBA" w14:textId="77777777" w:rsidR="00211097" w:rsidRDefault="00000000">
      <w:pPr>
        <w:spacing w:before="120" w:after="40"/>
      </w:pPr>
      <w:r>
        <w:rPr>
          <w:rFonts w:ascii="Calibri" w:eastAsia="Calibri" w:hAnsi="Calibri" w:cs="Calibri"/>
          <w:b/>
          <w:bCs/>
          <w:color w:val="222222"/>
        </w:rPr>
        <w:t>Language</w:t>
      </w:r>
    </w:p>
    <w:p w14:paraId="40958A78" w14:textId="77777777" w:rsidR="00211097" w:rsidRDefault="00000000">
      <w:pPr>
        <w:spacing w:before="60" w:after="60"/>
      </w:pPr>
      <w:r>
        <w:rPr>
          <w:rFonts w:ascii="Calibri" w:eastAsia="Calibri" w:hAnsi="Calibri" w:cs="Calibri"/>
          <w:color w:val="222222"/>
        </w:rPr>
        <w:t>Fluency in English is required.</w:t>
      </w:r>
    </w:p>
    <w:p w14:paraId="43EE01B3" w14:textId="77777777" w:rsidR="00211097" w:rsidRDefault="00211097">
      <w:pPr>
        <w:spacing w:line="200" w:lineRule="auto"/>
      </w:pPr>
    </w:p>
    <w:p w14:paraId="1CC3FD48" w14:textId="77777777" w:rsidR="00211097"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25D8710D" w14:textId="77777777" w:rsidR="00211097" w:rsidRDefault="00000000">
      <w:pPr>
        <w:spacing w:before="60" w:after="60"/>
      </w:pPr>
      <w:r>
        <w:rPr>
          <w:rFonts w:ascii="Calibri" w:eastAsia="Calibri" w:hAnsi="Calibri" w:cs="Calibri"/>
          <w:color w:val="222222"/>
        </w:rPr>
        <w:t>This internship is offered in accordance with UNICEF's Internship Policy. Interns are not considered staff members and do not receive a salary. A stipend is provided by Seoul National University.</w:t>
      </w:r>
    </w:p>
    <w:p w14:paraId="7B75B48B" w14:textId="77777777" w:rsidR="00211097"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6D9C3ADE" w14:textId="77777777" w:rsidR="00211097" w:rsidRDefault="00000000">
      <w:pPr>
        <w:spacing w:before="60" w:after="60"/>
      </w:pPr>
      <w:r>
        <w:rPr>
          <w:rFonts w:ascii="Calibri" w:eastAsia="Calibri" w:hAnsi="Calibri" w:cs="Calibri"/>
          <w:color w:val="222222"/>
        </w:rPr>
        <w:t>UNICEF maintains zero tolerance for misconduct and is committed to safeguarding children.</w:t>
      </w:r>
    </w:p>
    <w:sectPr w:rsidR="00211097">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1ADB" w14:textId="77777777" w:rsidR="00DF7C96" w:rsidRDefault="00DF7C96">
      <w:r>
        <w:separator/>
      </w:r>
    </w:p>
  </w:endnote>
  <w:endnote w:type="continuationSeparator" w:id="0">
    <w:p w14:paraId="1418B584" w14:textId="77777777" w:rsidR="00DF7C96" w:rsidRDefault="00DF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2CBF" w14:textId="77777777" w:rsidR="00211097" w:rsidRDefault="00211097">
    <w:pPr>
      <w:pBdr>
        <w:top w:val="single" w:sz="4" w:space="1" w:color="CCCCCC"/>
      </w:pBdr>
    </w:pPr>
  </w:p>
  <w:p w14:paraId="030F8963" w14:textId="77777777" w:rsidR="00211097" w:rsidRDefault="00000000">
    <w:pPr>
      <w:tabs>
        <w:tab w:val="right" w:pos="9746"/>
      </w:tabs>
      <w:spacing w:before="60"/>
    </w:pPr>
    <w:proofErr w:type="gramStart"/>
    <w:r>
      <w:rPr>
        <w:rFonts w:ascii="Calibri" w:eastAsia="Calibri" w:hAnsi="Calibri" w:cs="Calibri"/>
        <w:color w:val="999999"/>
        <w:sz w:val="16"/>
        <w:szCs w:val="16"/>
      </w:rPr>
      <w:t>UNICEF  |</w:t>
    </w:r>
    <w:proofErr w:type="gramEnd"/>
    <w:r>
      <w:rPr>
        <w:rFonts w:ascii="Calibri" w:eastAsia="Calibri" w:hAnsi="Calibri" w:cs="Calibri"/>
        <w:color w:val="999999"/>
        <w:sz w:val="16"/>
        <w:szCs w:val="16"/>
      </w:rPr>
      <w:t xml:space="preserve">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CD652B">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5237" w14:textId="77777777" w:rsidR="00DF7C96" w:rsidRDefault="00DF7C96">
      <w:r>
        <w:separator/>
      </w:r>
    </w:p>
  </w:footnote>
  <w:footnote w:type="continuationSeparator" w:id="0">
    <w:p w14:paraId="11799A38" w14:textId="77777777" w:rsidR="00DF7C96" w:rsidRDefault="00DF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703B" w14:textId="77777777" w:rsidR="00211097" w:rsidRDefault="00211097">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0BC2"/>
    <w:multiLevelType w:val="hybridMultilevel"/>
    <w:tmpl w:val="6ABE68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F69C5"/>
    <w:multiLevelType w:val="hybridMultilevel"/>
    <w:tmpl w:val="06B8426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30061C3D"/>
    <w:multiLevelType w:val="hybridMultilevel"/>
    <w:tmpl w:val="F298359E"/>
    <w:lvl w:ilvl="0" w:tplc="60E6F3A2">
      <w:start w:val="1"/>
      <w:numFmt w:val="bullet"/>
      <w:lvlText w:val="●"/>
      <w:lvlJc w:val="left"/>
      <w:pPr>
        <w:ind w:left="720" w:hanging="360"/>
      </w:pPr>
    </w:lvl>
    <w:lvl w:ilvl="1" w:tplc="1C1A617A">
      <w:start w:val="1"/>
      <w:numFmt w:val="bullet"/>
      <w:lvlText w:val="○"/>
      <w:lvlJc w:val="left"/>
      <w:pPr>
        <w:ind w:left="1440" w:hanging="360"/>
      </w:pPr>
    </w:lvl>
    <w:lvl w:ilvl="2" w:tplc="FE84A5DE">
      <w:start w:val="1"/>
      <w:numFmt w:val="bullet"/>
      <w:lvlText w:val="■"/>
      <w:lvlJc w:val="left"/>
      <w:pPr>
        <w:ind w:left="2160" w:hanging="360"/>
      </w:pPr>
    </w:lvl>
    <w:lvl w:ilvl="3" w:tplc="B3D69DDE">
      <w:start w:val="1"/>
      <w:numFmt w:val="bullet"/>
      <w:lvlText w:val="●"/>
      <w:lvlJc w:val="left"/>
      <w:pPr>
        <w:ind w:left="2880" w:hanging="360"/>
      </w:pPr>
    </w:lvl>
    <w:lvl w:ilvl="4" w:tplc="D65285D4">
      <w:start w:val="1"/>
      <w:numFmt w:val="bullet"/>
      <w:lvlText w:val="○"/>
      <w:lvlJc w:val="left"/>
      <w:pPr>
        <w:ind w:left="3600" w:hanging="360"/>
      </w:pPr>
    </w:lvl>
    <w:lvl w:ilvl="5" w:tplc="81D2C9E6">
      <w:start w:val="1"/>
      <w:numFmt w:val="bullet"/>
      <w:lvlText w:val="■"/>
      <w:lvlJc w:val="left"/>
      <w:pPr>
        <w:ind w:left="4320" w:hanging="360"/>
      </w:pPr>
    </w:lvl>
    <w:lvl w:ilvl="6" w:tplc="0FDA9D64">
      <w:start w:val="1"/>
      <w:numFmt w:val="bullet"/>
      <w:lvlText w:val="●"/>
      <w:lvlJc w:val="left"/>
      <w:pPr>
        <w:ind w:left="5040" w:hanging="360"/>
      </w:pPr>
    </w:lvl>
    <w:lvl w:ilvl="7" w:tplc="7A5ED0DE">
      <w:start w:val="1"/>
      <w:numFmt w:val="bullet"/>
      <w:lvlText w:val="●"/>
      <w:lvlJc w:val="left"/>
      <w:pPr>
        <w:ind w:left="5760" w:hanging="360"/>
      </w:pPr>
    </w:lvl>
    <w:lvl w:ilvl="8" w:tplc="4C68B772">
      <w:start w:val="1"/>
      <w:numFmt w:val="bullet"/>
      <w:lvlText w:val="●"/>
      <w:lvlJc w:val="left"/>
      <w:pPr>
        <w:ind w:left="6480" w:hanging="360"/>
      </w:pPr>
    </w:lvl>
  </w:abstractNum>
  <w:abstractNum w:abstractNumId="3" w15:restartNumberingAfterBreak="0">
    <w:nsid w:val="307B1170"/>
    <w:multiLevelType w:val="hybridMultilevel"/>
    <w:tmpl w:val="A3B4BBB0"/>
    <w:lvl w:ilvl="0" w:tplc="2A0ED53A">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33021D"/>
    <w:multiLevelType w:val="hybridMultilevel"/>
    <w:tmpl w:val="644C3582"/>
    <w:lvl w:ilvl="0" w:tplc="41BE7D8C">
      <w:start w:val="1"/>
      <w:numFmt w:val="bullet"/>
      <w:lvlText w:val="•"/>
      <w:lvlJc w:val="left"/>
      <w:pPr>
        <w:spacing w:before="40" w:after="40"/>
        <w:ind w:left="360" w:hanging="220"/>
      </w:pPr>
    </w:lvl>
    <w:lvl w:ilvl="1" w:tplc="F0EC37B0">
      <w:numFmt w:val="decimal"/>
      <w:lvlText w:val=""/>
      <w:lvlJc w:val="left"/>
    </w:lvl>
    <w:lvl w:ilvl="2" w:tplc="E3B89D6E">
      <w:numFmt w:val="decimal"/>
      <w:lvlText w:val=""/>
      <w:lvlJc w:val="left"/>
    </w:lvl>
    <w:lvl w:ilvl="3" w:tplc="0BB80E06">
      <w:numFmt w:val="decimal"/>
      <w:lvlText w:val=""/>
      <w:lvlJc w:val="left"/>
    </w:lvl>
    <w:lvl w:ilvl="4" w:tplc="4DF407A6">
      <w:numFmt w:val="decimal"/>
      <w:lvlText w:val=""/>
      <w:lvlJc w:val="left"/>
    </w:lvl>
    <w:lvl w:ilvl="5" w:tplc="DC76253C">
      <w:numFmt w:val="decimal"/>
      <w:lvlText w:val=""/>
      <w:lvlJc w:val="left"/>
    </w:lvl>
    <w:lvl w:ilvl="6" w:tplc="EB5EFD1C">
      <w:numFmt w:val="decimal"/>
      <w:lvlText w:val=""/>
      <w:lvlJc w:val="left"/>
    </w:lvl>
    <w:lvl w:ilvl="7" w:tplc="A154A64A">
      <w:numFmt w:val="decimal"/>
      <w:lvlText w:val=""/>
      <w:lvlJc w:val="left"/>
    </w:lvl>
    <w:lvl w:ilvl="8" w:tplc="D4DA5C8E">
      <w:numFmt w:val="decimal"/>
      <w:lvlText w:val=""/>
      <w:lvlJc w:val="left"/>
    </w:lvl>
  </w:abstractNum>
  <w:abstractNum w:abstractNumId="5" w15:restartNumberingAfterBreak="0">
    <w:nsid w:val="5DC80B08"/>
    <w:multiLevelType w:val="hybridMultilevel"/>
    <w:tmpl w:val="DF926DF2"/>
    <w:lvl w:ilvl="0" w:tplc="39A24E22">
      <w:start w:val="1"/>
      <w:numFmt w:val="bullet"/>
      <w:lvlText w:val="•"/>
      <w:lvlJc w:val="left"/>
      <w:pPr>
        <w:spacing w:before="40" w:after="40"/>
        <w:ind w:left="360" w:hanging="220"/>
      </w:pPr>
    </w:lvl>
    <w:lvl w:ilvl="1" w:tplc="E8442580">
      <w:numFmt w:val="decimal"/>
      <w:lvlText w:val=""/>
      <w:lvlJc w:val="left"/>
    </w:lvl>
    <w:lvl w:ilvl="2" w:tplc="000E7478">
      <w:numFmt w:val="decimal"/>
      <w:lvlText w:val=""/>
      <w:lvlJc w:val="left"/>
    </w:lvl>
    <w:lvl w:ilvl="3" w:tplc="8C9803C2">
      <w:numFmt w:val="decimal"/>
      <w:lvlText w:val=""/>
      <w:lvlJc w:val="left"/>
    </w:lvl>
    <w:lvl w:ilvl="4" w:tplc="A40850BA">
      <w:numFmt w:val="decimal"/>
      <w:lvlText w:val=""/>
      <w:lvlJc w:val="left"/>
    </w:lvl>
    <w:lvl w:ilvl="5" w:tplc="8A0EC204">
      <w:numFmt w:val="decimal"/>
      <w:lvlText w:val=""/>
      <w:lvlJc w:val="left"/>
    </w:lvl>
    <w:lvl w:ilvl="6" w:tplc="C4BCDED6">
      <w:numFmt w:val="decimal"/>
      <w:lvlText w:val=""/>
      <w:lvlJc w:val="left"/>
    </w:lvl>
    <w:lvl w:ilvl="7" w:tplc="417A32A8">
      <w:numFmt w:val="decimal"/>
      <w:lvlText w:val=""/>
      <w:lvlJc w:val="left"/>
    </w:lvl>
    <w:lvl w:ilvl="8" w:tplc="D4E04934">
      <w:numFmt w:val="decimal"/>
      <w:lvlText w:val=""/>
      <w:lvlJc w:val="left"/>
    </w:lvl>
  </w:abstractNum>
  <w:num w:numId="1" w16cid:durableId="552624273">
    <w:abstractNumId w:val="2"/>
    <w:lvlOverride w:ilvl="0">
      <w:startOverride w:val="1"/>
    </w:lvlOverride>
  </w:num>
  <w:num w:numId="2" w16cid:durableId="532966439">
    <w:abstractNumId w:val="4"/>
    <w:lvlOverride w:ilvl="0">
      <w:startOverride w:val="1"/>
    </w:lvlOverride>
  </w:num>
  <w:num w:numId="3" w16cid:durableId="1727414070">
    <w:abstractNumId w:val="5"/>
    <w:lvlOverride w:ilvl="0">
      <w:startOverride w:val="1"/>
    </w:lvlOverride>
  </w:num>
  <w:num w:numId="4" w16cid:durableId="2087610821">
    <w:abstractNumId w:val="0"/>
  </w:num>
  <w:num w:numId="5" w16cid:durableId="611404254">
    <w:abstractNumId w:val="3"/>
  </w:num>
  <w:num w:numId="6" w16cid:durableId="1678386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097"/>
    <w:rsid w:val="00000632"/>
    <w:rsid w:val="00211097"/>
    <w:rsid w:val="004A3859"/>
    <w:rsid w:val="00682E57"/>
    <w:rsid w:val="00AA6B95"/>
    <w:rsid w:val="00CD652B"/>
    <w:rsid w:val="00DF7C96"/>
    <w:rsid w:val="00E33B34"/>
    <w:rsid w:val="00E57F48"/>
    <w:rsid w:val="00E70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D1F19B"/>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670</Words>
  <Characters>3821</Characters>
  <Application>Microsoft Office Word</Application>
  <DocSecurity>0</DocSecurity>
  <Lines>31</Lines>
  <Paragraphs>8</Paragraphs>
  <ScaleCrop>false</ScaleCrop>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Oren Schlein</cp:lastModifiedBy>
  <cp:revision>5</cp:revision>
  <dcterms:created xsi:type="dcterms:W3CDTF">2026-04-22T04:14:00Z</dcterms:created>
  <dcterms:modified xsi:type="dcterms:W3CDTF">2026-04-22T04:47:00Z</dcterms:modified>
</cp:coreProperties>
</file>